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CE1D1B" w:rsidRPr="00CE1D1B" w:rsidTr="00CE1D1B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CE1D1B" w:rsidRPr="00CE1D1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D1B" w:rsidRPr="00CE1D1B" w:rsidRDefault="00CE1D1B" w:rsidP="00CE1D1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Arial"/>
                      <w:sz w:val="20"/>
                      <w:szCs w:val="20"/>
                      <w:lang w:eastAsia="tr-TR"/>
                    </w:rPr>
                    <w:t>28 Temmuz 2013  PAZAR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D1B" w:rsidRPr="00CE1D1B" w:rsidRDefault="00CE1D1B" w:rsidP="00CE1D1B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color w:val="800080"/>
                      <w:sz w:val="20"/>
                      <w:szCs w:val="2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D1B" w:rsidRPr="00CE1D1B" w:rsidRDefault="00CE1D1B" w:rsidP="00CE1D1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Arial"/>
                      <w:sz w:val="20"/>
                      <w:szCs w:val="20"/>
                      <w:lang w:eastAsia="tr-TR"/>
                    </w:rPr>
                    <w:t>Sayı : 28721</w:t>
                  </w:r>
                </w:p>
              </w:tc>
            </w:tr>
            <w:tr w:rsidR="00CE1D1B" w:rsidRPr="00CE1D1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D1B" w:rsidRPr="00CE1D1B" w:rsidRDefault="00CE1D1B" w:rsidP="00CE1D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E1D1B" w:rsidRPr="00CE1D1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ÇALIŞANLARIN GÜRÜLTÜ İLE İLGİLİ RİSKLERDEN</w:t>
                  </w:r>
                </w:p>
                <w:p w:rsidR="00CE1D1B" w:rsidRDefault="00CE1D1B" w:rsidP="00CE1D1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KORUNMALARINA DAİR YÖNETMELİK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BİRİNCİ BÖLÜM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Amaç, Kapsam, Dayanak ve Tanımlar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Amaç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 – 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 Bu Yönetmeliğin amacı, çalışanların gürültüye maruz kalmaları sonucu oluşabilecek sağlık ve güvenlik risklerinden, özellikle işitme ile ilgili risklerden korunmaları için asgari gereklilikleri belirlemektir.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Kapsam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 –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Yönetmelik, 20/6/2012 tarihli ve 6331 sayılı İş Sağlığı ve Güvenliği Kanunu kapsamındaki işyerlerinde uygulanır.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Dayanak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 – 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 Bu Yönetmelik, 6331 sayılı Kanunun 30 uncu maddesine ve 9/1/1985 tarihli ve 3146 sayılı Çalışma ve Sosyal Güvenlik Bakanlığının Teşkilat ve Görevleri Hakkında Kanuna dayanılarak ve 6/2/2003 tarihli ve 2003/10/EC sayılı Avrupa Parlamentosu ve Konseyi Direktifine paralel olarak hazırlanmıştır.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Tanımlar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4 –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Yönetmelikte geçen;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En yüksek ses basıncı (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bscript"/>
                      <w:lang w:eastAsia="tr-TR"/>
                    </w:rPr>
                    <w:t>tepe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): C-frekans ağırlıklı anlık gürültü basıncının tepe değerini,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Günlük gürültü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düzeyi (L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bscript"/>
                      <w:lang w:eastAsia="tr-TR"/>
                    </w:rPr>
                    <w:t>EX, 8saat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[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dB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(A) re. 20 µ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Pa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]: TS 2607 ISO 1999 standardında tanımlandığı gibi en yüksek ses basıncının ve anlık darbeli gürültünün de dahil olduğu A-ağırlıklı bütün 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gürültümaruziyet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düzeylerinin, sekiz saatlik bir iş günü için zaman ağırlıklı ortalamasını,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Haftalık gürültü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düzeyi (L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bscript"/>
                      <w:lang w:eastAsia="tr-TR"/>
                    </w:rPr>
                    <w:t>EX, 8saat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): TS 2607 ISO 1999 standardında tanımlandığı gibi A-ağırlıklı günlük gürültü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düzeylerinin, sekiz saatlik beş iş gününden oluşan bir hafta için zaman ağırlıklı ortalamasını,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Kanun: 6331 sayılı İş Sağlığı ve Güvenliği Kanununu,</w:t>
                  </w:r>
                </w:p>
                <w:p w:rsid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ifade eder.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lastRenderedPageBreak/>
                    <w:t>İKİNCİ BÖLÜM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CE1D1B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Değerleri ve İşverenlerin Yükümlülükleri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eylem değerleri ve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sınır değerleri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5 –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Yönetmeliğin uygulanması bakımından,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eylem değerleri ve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sınır değerleri aşağıda verilmiştir: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En düşük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eylem değerleri: (L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bscript"/>
                      <w:lang w:eastAsia="tr-TR"/>
                    </w:rPr>
                    <w:t>EX, 8saat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= 80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dB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(A) veya (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bscript"/>
                      <w:lang w:eastAsia="tr-TR"/>
                    </w:rPr>
                    <w:t>tepe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= 112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Pa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[135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dB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(C) re. 20 µ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Pa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](20 µ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Pa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referans alındığında 135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dB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(C) olarak hesaplanan değer).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En yüksek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eylem değerleri: (L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bscript"/>
                      <w:lang w:eastAsia="tr-TR"/>
                    </w:rPr>
                    <w:t>EX, 8saat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= 85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dB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(A) veya (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bscript"/>
                      <w:lang w:eastAsia="tr-TR"/>
                    </w:rPr>
                    <w:t>tepe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= 140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Pa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[137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dB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(C) re. 20 µ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Pa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].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sınır değerleri: (L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bscript"/>
                      <w:lang w:eastAsia="tr-TR"/>
                    </w:rPr>
                    <w:t>EX, 8saat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= 87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dB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(A) veya (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bscript"/>
                      <w:lang w:eastAsia="tr-TR"/>
                    </w:rPr>
                    <w:t>tepe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= 200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Pa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[140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dB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(C) re. 20 µ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Pa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].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sınır değerleri uygulanırken, çalışanların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maruziyetinin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tespitinde, çalışanın kullandığı kişisel kulak koruyucu donanımların koruyucu etkisi de dikkate alınır.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eylem değerlerinde kulak koruyucularının etkisi dikkate alınmaz.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Günlük gürültü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maruziyetinin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günden güne belirgin şekilde farklılık gösterdiğinin kesin olarak tespit edildiği işlerde,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sınır değerleri ile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eylem değerlerinin uygulanmasında günlük gürültü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düzeyi yerine, haftalık gürültü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düzeyi kullanılabilir. Bu işlerde;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Yeterli ölçümle tespit edilen haftalık gürültü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düzeyi, 87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dB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(A)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sınır değerini aşamaz.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Bu işlerle ilgili risklerin en aza indirilmesi için uygun tedbirler alınır.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Maruziyetin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belirlenmesi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6 –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 (1) İşveren, çalışanların maruz kaldığı gürültü düzeyini, işyerinde gerçekleştirilen risk değerlendirmesinde ele alır ve risk değerlendirmesi sonuçlarına göre gereken durumlarda gürültü ölçümleri 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yaptırarakmaruziyeti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belirler.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Gürültü ölçümünde kullanılacak yöntem ve cihazlar;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Özellikle ölçülecek olan gürültünün niteliği,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süresi, çevresel faktörler ve ölçüm cihazının nitelikleri dikkate alınarak mevcut şartlara uygun olur.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Gürültü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 düzeyi ve ses basıncı gibi parametrelerin tespit edilebilmesi ile 5 inci maddede 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belirtilenmaruziyet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sınır değerleri ve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eylem değerlerinin aşılıp aşılmadığına karar verilebilmesine imkan sağlar.</w:t>
                  </w:r>
                </w:p>
                <w:p w:rsid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Çalışanın kişisel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maruziyetini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gösterir.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(3) Değerlendirme ve ölçüm sonuçları, gerektiğinde kullanılmak ve iş müfettişlerinin denetimlerinde istenildiğinde gösterilmek üzere uygun bir şekilde saklanır.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Risklerin değerlendirilmesi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7 – 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 İşveren; 29/12/2012 tarihli ve 28512 sayılı Resmî Gazete’de yayımlanan İş Sağlığı ve Güvenliği Risk Değerlendirmesi Yönetmeliği uyarınca işyerinde gerçekleştirilen risk değerlendirmesinde, gürültüden kaynaklanabilecek riskleri değerlendirirken;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Anlık darbeli gürültüye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dahil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türü, düzeyi ve süresine,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sınır değerleri ile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eylem değerlerine,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Başta özel politika gerektiren gruplar ile kadın çalışanlar olmak üzere tüm çalışanların sağlık ve güvenliklerine olan etkilerine,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ç) Teknik olarak elde edilebildiği durumlarda, işle ilgili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ototoksik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maddeler ile gürültü arasındaki ve titreşim ile gürültü arasındaki etkileşimlerin, çalışanların sağlık ve güvenliğine olan etkisine,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Kaza riskini azaltmak için kullanılan ve çalışanlar tarafından algılanması gereken uyarı sinyalleri ve diğer seslerin gürültü ile etkileşiminin, çalışanların sağlık ve güvenliğine olan dolaylı etkisine,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 İş ekipmanlarının gürültü emisyonu hakkında, ilgili mevzuat uyarınca imalatçılardan sağlanan bilgilerine,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f) Gürültü emisyonunu azaltan alternatif bir iş ekipmanının bulunup bulunmadığına,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g) Gürültüye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işverenin sorumluluğundaki normal çalışma saatleri dışında da devam edip etmediğine,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ğ) Sağlık gözetiminde elde edinilen güncel bilgilere,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h) Yeterli korumayı sağlayabilecek kulak koruyucularının bulunup bulunmadığına,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özel önem verir.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Maruziyetin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önlenmesi ve azaltılması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8 –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İşveren, risklerin kaynağında kontrol edilebilirliğini ve teknik gelişmeleri dikkate alarak, gürültüye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maruziyetten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kaynaklanan risklerin kaynağında yok edilmesini veya en aza indirilmesini sağlar ve 8, 9, 10 ve 11 inci maddelere göre hangi tedbirlerin alınacağını belirler.</w:t>
                  </w:r>
                </w:p>
                <w:p w:rsid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İşveren,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önlenmesi veya azaltılmasında, Kanunun 5 inci maddesinde yer alan risklerden korunma ilkelerine uyar ve özellikle;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Gürültüye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daha az olduğu başka çalışma yöntemlerinin seçilmesi,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Yapılan işe göre mümkün olan en düşük düzeyde gürültü yayan uygun iş ekipmanının seçilmesi,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İşyerinin ve çalışılan yerlerin uygun şekilde tasarlanması ve düzenlenmesi,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ç) İş ekipmanını doğru ve güvenli bir şekilde kullanmaları için çalışanlara gerekli bilgi ve eğitimin verilmesi,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Gürültünün teknik yollarla azaltılması ve bu amaçla;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Hava yoluyla yayılan gürültünün; perdeleme, kapatma, gürültü emici örtüler ve benzeri yöntemlerle azaltılması,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Yapı elemanları yoluyla iletilen gürültünün; yalıtım, sönümleme ve benzeri yöntemlerle azaltılması,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 İşyeri, işyeri sistemleri ve iş ekipmanları için uygun bakım programlarının uygulanması,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f) Gürültünün, iş organizasyonu ile azaltılması ve bu amaçla;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süresi ve düzeyinin sınırlandırılması,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Yeterli dinlenme aralarıyla çalışma sürelerinin düzenlenmesi,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hususlarını göz önünde bulundurur.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İşyerinde en yüksek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eylem değerlerinin aşıldığının tespiti halinde, işveren;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Bu maddede belirtilen önlemleri de dikkate alarak, gürültüye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azaltmak için teknik veya iş organizasyonuna yönelik önlemleri içeren bir eylem planı oluşturur ve uygulamaya koyar.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Gürültüye maruz kalınan çalışma yerlerini uygun şekilde işaretler. İşaretlenen alanların sınırlarını belirleyerek teknik olarak mümkün ise bu alanlara girişlerin kontrollü yapılmasını sağlar.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İşveren, çalışanların dinlenmesi için ayrılan yerlerdeki gürültü düzeyinin, bu yerlerin kullanım şartları ve amacına uygun olmasını sağlar.</w:t>
                  </w:r>
                </w:p>
                <w:p w:rsid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 İşveren, bu Yönetmeliğe göre alınacak tedbirlerin, Kanunun 10 uncu maddesi uyarınca özel politika gerektiren gruplar ile kadın çalışanların durumlarına uygun olmasını sağlar.</w:t>
                  </w:r>
                </w:p>
                <w:p w:rsid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Kişisel korunma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9 –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Gürültüye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maruziyetten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kaynaklanabilecek riskler, 8 inci maddede belirtilen tedbirler ile önlenemiyor ise işveren;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Çalışanın gürültüye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5 inci maddede belirtilen en düşük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eylem değerlerini aştığında, kulak koruyucu donanımları çalışanların kullanımına hazır halde bulundurur.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Çalışanın gürültüye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5 inci maddede belirtilen en yüksek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eylem değerlerine ulaştığında ya da bu değerleri aştığında, kulak koruyucu donanımların çalışanlar tarafından kullanılmasını sağlar ve denetler.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Kulak koruyucu donanımların kullanılmasını sağlamak için her türlü çabayı gösterir ve bu madde gereğince alınan kişisel korunma tedbirlerinin etkinliğini kontrol eder.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İşveren tarafından sağlanan kulak koruyucu donanımlar;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 2/7/2013 tarihli ve 28695 sayılı Resmî Gazete’de yayımlanan Kişisel Koruyucu Donanımların İşyerlerinde Kullanılması Hakkında Yönetmelik ve 29/11/2006 tarihli ve 26361 sayılı Resmî Gazete’de yayımlanan Kişisel Koruyucu Donanım Yönetmeliği hükümlerine uygun olur.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İşitme ile ilgili riski ortadan kaldıracak veya en aza indirecek şekilde seçilir.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Çalışanlar tarafından doğru kullanılır ve korunur.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ç) Çalışana tam olarak uyar.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Hijyenik şartların gerektirdiği durumlarda çalışana özel olarak sağlanır.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Maruziyetin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sınırlandırılması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10 –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Çalışanın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hiçbir durumda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sınır değerlerini aşamaz. Bu Yönetmelikte belirtilen bütün kontrol tedbirlerinin alınmasına rağmen, 5 inci maddede belirtilen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sınır değerlerinin aşıldığının tespit edildiği durumlarda, işveren;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sınır değerlerin altına indirmek amacıyla gerekli tedbirleri derhal alır.</w:t>
                  </w:r>
                </w:p>
                <w:p w:rsid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sınır değerlerinin aşılmasının nedenlerini belirler ve bunun tekrarını önlemek amacıyla, koruma ve önlemeye yönelik tedbirleri gözden geçirerek yeniden düzenler.</w:t>
                  </w:r>
                </w:p>
                <w:p w:rsid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Çalışanların bilgilendirilmesi ve eğitimi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11 –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İşveren, işyerinde 5 inci maddede belirtilen en düşük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eylem değerlerine eşit veya bu değerlerin üzerindeki gürültüye maruz kalan çalışanların veya temsilcilerinin gürültü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ilgili olarak ve özellikle;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Gürültüden kaynaklanabilecek riskler,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Gürültüden kaynaklanabilecek riskleri önlemek veya en aza indirmek amacıyla alınan tedbirler ve bu tedbirlerin uygulanacağı şartlar,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5 inci maddede belirtilen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sınır değerleri ve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eylem değerleri,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ç) Gürültüden kaynaklanabilecek risklerin değerlendirilmesi ve gürültü ölçümünün sonuçları ile bunların önemi,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Kulak koruyucularının doğru kullanılması,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 İşyerinde gürültüye bağlı işitme kaybı belirtisinin tespit ve bildiriminin nasıl ve neden yapılacağı,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f) Bakanlıkça sağlık gözetimine ilişkin çıkarılacak ilgili mevzuat hükümlerine ve 13 üncü maddeye göre, çalışanların hangi şartlarda sağlık gözetimine tabi tutulacağı ve sağlık gözetiminin amacı,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g) Gürültü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maruziyetini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en aza indirecek güvenli çalışma uygulamaları,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hususlarında bilgilendirilmelerini ve eğitilmelerini sağlar.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Çalışanların görüşlerinin alınması ve katılımlarının sağlanması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12 –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İşveren, bu Yönetmeliğin kapsadığı konularda ve özellikle;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a) 7 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maddeye göre gerçekleştirilecek olan risk değerlendirmesi,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8 inci maddeye göre risklerin ortadan kaldırılması veya azaltılması için alınacak önlemlerin belirlenmesi ve uygulanacak tedbirler,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9 uncu maddede belirtilen kulak koruyucularının seçilmesi,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hususlarında çalışanların veya temsilcilerinin görüşlerini alır ve katılımlarını sağlar.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Sağlık gözetimi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13 –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Gürültüye bağlı olan herhangi bir işitme kaybında erken tanı konulması ve çalışanların işitme kabiliyetinin korunması amacıyla;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İşveren;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Kanunun 15 inci maddesine göre gereken durumlarda,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2) İşyerinde gerçekleştirilen risk değerlendirmesi sonuçlarına göre gerekli görüldüğü hallerde,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 İşyeri hekimince belirlenecek düzenli aralıklarla,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çalışanların sağlık gözetimine tabi tutulmalarını sağlar.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5 inci maddede belirtilen en yüksek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eylem değerlerini aşan gürültüye maruz kalan çalışanlar için, işitme testleri işverence yaptırılır.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Risk değerlendirmesi ve ölçüm sonuçlarının bir sağlık riski olduğunu gösterdiği yerlerde, 5 inci maddede belirtilen en düşük </w:t>
                  </w:r>
                  <w:proofErr w:type="spellStart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eylem değerlerini aşan gürültüye maruz kalan çalışanlar için de işitme testleri yaptırılabilir.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İşitme ile ilgili sağlık gözetimi sonucunda, çalışanda tespit edilen işitme kaybının işe bağlı gürültü nedeniyle oluştuğunun tespiti halinde;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Çalışan, işyeri hekimi tarafından, kendisi ile ilgili sonuçlar hakkında bilgilendirilir.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İşveren;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İşyerinde yapılan risk değerlendirmesini gözden geçirir.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Riskleri önlemek veya azaltmak için alınan önlemleri gözden geçirir.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 Riskleri önlemek veya azaltmak için çalışanın gürültüye maruz kalmayacağı başka bir işte görevlendirilmesi gibi gerekli görülen tedbirleri uygular.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4) Benzer biçimde gürültüye maruz kalan diğer çalışanların, sağlık durumunun gözden geçirilmesini ve düzenli bir sağlık gözetimine tabi tutulmalarını sağlar.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ÜÇÜNCÜ BÖLÜM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Çeşitli ve Son Hükümler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Yürürlükten kaldırılan yönetmelik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14 –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23/12/2003 tarihli ve 25325 sayılı Resmî Gazete’de yayımlanan Gürültü Yönetmeliği yürürlükten kaldırılmıştır.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Yürürlük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15 –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Yönetmelik yayımı tarihinde yürürlüğe girer.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Yürütme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16 –</w:t>
                  </w:r>
                  <w:r w:rsidRPr="00CE1D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Yönetmelik hükümlerini Çalışma ve Sosyal Güvenlik Bakanı yürütür.</w:t>
                  </w:r>
                </w:p>
                <w:p w:rsidR="00CE1D1B" w:rsidRPr="00CE1D1B" w:rsidRDefault="00CE1D1B" w:rsidP="00CE1D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CE1D1B">
                    <w:rPr>
                      <w:rFonts w:ascii="Verdana" w:eastAsia="Times New Roman" w:hAnsi="Verdana" w:cs="Arial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CE1D1B" w:rsidRPr="00CE1D1B" w:rsidRDefault="00CE1D1B" w:rsidP="00CE1D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CE1D1B" w:rsidRPr="00CE1D1B" w:rsidTr="00CE1D1B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1B" w:rsidRPr="00CE1D1B" w:rsidRDefault="00CE1D1B" w:rsidP="00CE1D1B">
            <w:pPr>
              <w:spacing w:after="0" w:line="240" w:lineRule="atLeast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</w:p>
        </w:tc>
      </w:tr>
    </w:tbl>
    <w:p w:rsidR="00CE1D1B" w:rsidRPr="00CE1D1B" w:rsidRDefault="00CE1D1B" w:rsidP="00CE1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E1D1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2C5CA1" w:rsidRPr="00CE1D1B" w:rsidRDefault="002C5CA1">
      <w:pPr>
        <w:rPr>
          <w:rFonts w:ascii="Verdana" w:hAnsi="Verdana"/>
          <w:sz w:val="20"/>
          <w:szCs w:val="20"/>
        </w:rPr>
      </w:pPr>
    </w:p>
    <w:sectPr w:rsidR="002C5CA1" w:rsidRPr="00CE1D1B" w:rsidSect="002C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D1B"/>
    <w:rsid w:val="002C5CA1"/>
    <w:rsid w:val="00CE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E1D1B"/>
  </w:style>
  <w:style w:type="character" w:customStyle="1" w:styleId="grame">
    <w:name w:val="grame"/>
    <w:basedOn w:val="VarsaylanParagrafYazTipi"/>
    <w:rsid w:val="00CE1D1B"/>
  </w:style>
  <w:style w:type="paragraph" w:styleId="NormalWeb">
    <w:name w:val="Normal (Web)"/>
    <w:basedOn w:val="Normal"/>
    <w:uiPriority w:val="99"/>
    <w:unhideWhenUsed/>
    <w:rsid w:val="00CE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CE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CE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CE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CE1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1921</Words>
  <Characters>10953</Characters>
  <Application>Microsoft Office Word</Application>
  <DocSecurity>0</DocSecurity>
  <Lines>91</Lines>
  <Paragraphs>25</Paragraphs>
  <ScaleCrop>false</ScaleCrop>
  <Company>Chetnix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2013-07-29T06:32:00Z</dcterms:created>
  <dcterms:modified xsi:type="dcterms:W3CDTF">2013-07-29T06:36:00Z</dcterms:modified>
</cp:coreProperties>
</file>